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Tests 24 mai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Spectro pas sur leurs pattes : sur foam et manuels. Lampe à high.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Ouverture spectro vert: 10:50, 24 mai, batterie à 99%. 14:02 batterie à 1% après scan 155. Toujours le cas à 14:04 après scan 156 (dernier scan, enregistré à 14:03:58). Arrêt seul et éteint à 14:05.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22% à 16% en un scan (153). 16% à 14:00, scan 154, 8% à 14:01.On dirait que lorsque batterie au ⅓, perte vraiment rapide. </w:t>
        <w:br w:type="textWrapping"/>
        <w:t xml:space="preserve">Ouverture lumiere 10:44 pour test de mesures cont.</w:t>
        <w:br w:type="textWrapping"/>
        <w:t xml:space="preserve">Changement de batterie :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Chargement de la batterie totalement déchargée : 15:03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Tests 25 mai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Ouverture maître S : 9:53 25 mai   </w:t>
        <w:tab/>
        <w:t xml:space="preserve">Ouverture lampe : 10:25 25 mai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Ouverture mapître S : 13:45 25 mai</w:t>
        <w:tab/>
        <w:t xml:space="preserve">Ouverture lampe : 14:30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Lampe à high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de mesures continues (à toutes les minutes jusqu’à déchargement des batteries) : gr052418_0000 à gr052418_0156, voir fichiers, analyser (pas fait)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d’étanchéité de la sphère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 gr052518_0000.sig /  plug + light-trap sur ref port + light sur transm port</w:t>
        <w:tab/>
        <w:t xml:space="preserve">/  lumière ambiante -&gt; semble ok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gr052518_0002.sig /  plug + light-trap sur ref port + light sur transm port. Faisceaux de lumière sur l’entrée de la plug -&gt; semble ok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gr052518_0003   /  plug + light-trap sur ref port + light sur transm port. Faisceau de lumière sur light trap -&gt;Semble ok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gr052518_0004  / light-trap sur ref port et transm port + lum sur plug  /  référence avec lumière allumée, test lumière éteinte= lumière ambiante -&gt; lumière envoyée directement dans le light trap, génère beaucoup de bruit donc pas pertinent. Réessayer avec spectralon *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gr052518_0012  /  light-trap sur transm port + lum sur plug + spectralong sur ref port/  référence avec lumière allumée,  test lumière éteinte= lumière ambiante  /  0.8% de bruit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gr052518_0013  /  light-trap sur transm port + lum sur plug + spectralong sur ref port/  référence avec lumière allumée,  test lumière éteinte= lumière envoyée sur entrée de la lampe  /  1% de bruit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gr052518_0014.sig  /  light-trap sur transm port + lum sur plug + spectralong sur ref port/  référence avec lumière allumée,  test lumière éteinte= lumière envoyée light trap en transmission / 1% de bruit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CONCLUSION -&gt; sphère étanche à la lumière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Test d’effet de la chaleur en mode transmittance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“Measuring the temperature at this port and designing a destructive test to evaluate the impact of the lamp heat on the leaf is recommended”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Test de l’effet de la lumière intense sur les feuilles “réveillées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On va srmt pas le faire, mesure de la fluorescence...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de constance de la lampe (lumière réchauffée, prendre des mesures aux minutes pour 20 minutes pour voir la constance de la lampe)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spectralon en mode réflectance, lampe en face 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gr052518_0015.sig à gr052518_0033.sig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CONCLUSION -&gt; Les scans sont stables, moins de 0.5% de variation, ok pour mesures d’un individu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Tests 29 mai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Ouverture Luigi  : 11:04 29 mai 2018 </w:t>
        <w:tab/>
        <w:t xml:space="preserve">Ouverture lampe : 11:10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Ouverture Luigi  : 13:00 29 mai 2018 </w:t>
        <w:tab/>
        <w:t xml:space="preserve">Ouverture lampe : 13:32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Lampe à high</w:t>
      </w:r>
    </w:p>
    <w:p w:rsidR="00000000" w:rsidDel="00000000" w:rsidP="00000000" w:rsidRDefault="00000000" w:rsidRPr="00000000" w14:paraId="00000031">
      <w:pPr>
        <w:pageBreakBefore w:val="0"/>
        <w:rPr>
          <w:vertAlign w:val="superscript"/>
        </w:rPr>
      </w:pPr>
      <w:r w:rsidDel="00000000" w:rsidR="00000000" w:rsidRPr="00000000">
        <w:rPr>
          <w:rtl w:val="0"/>
        </w:rPr>
        <w:t xml:space="preserve">Configuration ‘’ Raw DN 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de Noda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Bandes de 5mm et 1mm, montées sur le côté adaxial sur le sample mount, mesures en référence puis en transmittance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Constat visuel pour l’instant, analyser avec le script éventuellement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PROTOCOLE UTILISÉ POUR REPRODUIRE L’EXPÉRIENCE DE SPECTRO SUR PETITES FEUILLES</w:t>
      </w:r>
      <w:r w:rsidDel="00000000" w:rsidR="00000000" w:rsidRPr="00000000">
        <w:rPr>
          <w:rtl w:val="0"/>
        </w:rPr>
        <w:br w:type="textWrapping"/>
        <w:br w:type="textWrapping"/>
        <w:t xml:space="preserve">1. démarrer le spectroradiomètre 15 minutes avant le début des mesures</w:t>
        <w:br w:type="textWrapping"/>
        <w:t xml:space="preserve">2. démarrer la lumière de la sphère 5 minutes avant le début des mesures</w:t>
        <w:br w:type="textWrapping"/>
        <w:t xml:space="preserve">3. mesure du spectre de la feuille de tilleul sans altération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transmission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# gr052918_0004(réf) et 0005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réflectance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# gr052918_0006 (ref) 0007 (stray light) et 0008 (target)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#gr052918_0010 référence en mode réflectance, utilisation de la feuille 1, prémisse que les feuilles rapprochées sur la branches, cueillies au mm moment se ressemblent autant que le bruit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4. mesurer l’array de feuille coupée à une largeur de 5 mm 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# gr2918_0012 (ref normale + target FILTRE seulement), 0013 array de feuille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5. mesurer l’array de feuille coupée à une largeur de 1 mm 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# gr2918_0012 (ref normale + target FILTRE seulement), 0014 array de feuille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CONCLUSION -&gt; on est pas capable de reproduire ce protocole…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d’utilité du sample port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Utile pour tt tenir ensemble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Concernant le sample mount, sa largeur ne doit pas excéder 40mm du au rabat moulé du transmition port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Tests 31 mai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Ouverture Luigi  : 14:07</w:t>
        <w:tab/>
        <w:t xml:space="preserve">Ouverture lampe : 14:08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Ouverture Luigi  : </w:t>
        <w:tab/>
        <w:t xml:space="preserve">Ouverture lampe : 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Lampe à high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Configuration ‘’ Raw DN’’ plus tous les arrangements qu’Étienne m’a demandé.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faisceau dans port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Feuille de tilleul plus large que le port (13 mm), coupée entre chaque répétitions 1mm(+-1mm) et remesurée… constat visuel d’abord.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Analyser avec le script éventuellement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CONCLUSION -&gt; Plusieurs tests. Un avec gradient de largeur de feuille dune mm branche. Beaucoup de variance inter feuille, brouille le signal (gr053118_0000 à 00013). Test avec une meme feuille initialement de 15 mm (gr05318_0008) coupée successivement à 13, 12 et 10 mm (0014, 0015, 0016). Effet de position de feuille, variance plus grande que le bruit (+que 0.8%) visible à partir de 12mm, juste sous la largeur du port. Le faisceau est donc important en entier !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✔ Test spectre des sphaignes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On a pas de sphaignes, donc prendre gazon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Photo du gazon, voir l’effet et optimiser mesure de hauteur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Tests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Ouverture Luigi  : </w:t>
        <w:tab/>
        <w:t xml:space="preserve">Ouverture lampe : 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Ouverture Luigi  : </w:t>
        <w:tab/>
        <w:t xml:space="preserve">Ouverture lampe : 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Lampe à high</w:t>
      </w:r>
    </w:p>
    <w:p w:rsidR="00000000" w:rsidDel="00000000" w:rsidP="00000000" w:rsidRDefault="00000000" w:rsidRPr="00000000" w14:paraId="00000064">
      <w:pPr>
        <w:pageBreakBefore w:val="0"/>
        <w:rPr>
          <w:vertAlign w:val="superscript"/>
        </w:rPr>
      </w:pPr>
      <w:r w:rsidDel="00000000" w:rsidR="00000000" w:rsidRPr="00000000">
        <w:rPr>
          <w:rtl w:val="0"/>
        </w:rPr>
        <w:t xml:space="preserve">Configuration ‘’ Raw DN ’’ et tout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Tests de terrain - constats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Avoir branché les batteries la nuit **** !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Avoir une prise pour lampe en tout temps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Cell chargé (sinon avoir le chargeur)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Protection de la pluie si utilisation d’une rallonge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Garder une tente dans l’inventaire *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Petite glacière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Avoir des kimwipes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Avoir une boite pour trimbaler les gogosses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TOUJOURS AVOIR DE LA GLACE AVANT DE PARTIR -&gt; SI PAS DE CONGÉLO ds la spectromobile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Avoir papier brun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POUR ZACH</w:t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-&gt; déterminer nombre de bouteilles cryogéniques à apporter pour un échantillonnage (réfléchir avec lui), nombre de sacs, sacs ziploc ect… sinon juste etre plus conservateur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  <w:t xml:space="preserve">-&gt; faire les calcul de hauteur du spectre vs patch unispécifique, fabriquer les poteaux de hauteur standardisée</w:t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-&gt; rassembler et couper les poteaux de délimitation de quadras !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Test d’échauffement de la lampe (allumée, prendre des mesures aux minutes pour 10 minutes)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  <w:t xml:space="preserve">** LAMPE RÉCHAUFFÉE DEPUIS PLUS DE 10 MINUTES, PRENDRE SCAN DE RÉFÉRENCE, prévenir le mode veille, fermer la lumière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** APRÈS DINER, OUVRIR la lampe et prendre DIRECTEMENT des mesures aux minutes pour 10 minutes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Commencement du test : , lampe tout juste allumée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Test d’étanchéité avec petite feuille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Test de séchage de 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Sphaignes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Considérer la perte la plus grande d’eau pour la récolte de sphaignes, avoir un repère visuel en nombre de petites bouteilles à remplir 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Kalmia angustifolia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Rhododendron groenlandicum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Chamaedaphne calyculata </w:t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 xml:space="preserve">C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